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A059D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2B2FFA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>Rozpočtové opatření č. 1</w:t>
      </w:r>
    </w:p>
    <w:p w:rsidR="002B2FFA" w:rsidRPr="00A60AC2" w:rsidRDefault="002B2FFA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závěrného účtu</w:t>
      </w:r>
    </w:p>
    <w:p w:rsidR="002B2FFA" w:rsidRDefault="002B2FFA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obce</w:t>
      </w:r>
    </w:p>
    <w:p w:rsidR="002B2FFA" w:rsidRDefault="002B2FFA" w:rsidP="002B2FF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ZŠ + MŠ</w:t>
      </w:r>
    </w:p>
    <w:p w:rsid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>Schválení smlouvy o dílo s firmou M – silnice</w:t>
      </w: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>Cenová nabídka na TDS cesty U bytovek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bookmarkStart w:id="0" w:name="_GoBack"/>
      <w:bookmarkEnd w:id="0"/>
      <w:r w:rsidR="008A059D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2B2FF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2B2FF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0F23-245C-467D-ADC9-4495147D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60</cp:revision>
  <cp:lastPrinted>2020-01-23T11:45:00Z</cp:lastPrinted>
  <dcterms:created xsi:type="dcterms:W3CDTF">2019-01-31T07:30:00Z</dcterms:created>
  <dcterms:modified xsi:type="dcterms:W3CDTF">2024-05-06T11:53:00Z</dcterms:modified>
</cp:coreProperties>
</file>